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009FD0" w14:textId="77777777" w:rsidR="00F37326" w:rsidRDefault="00F37326" w:rsidP="00A16D89">
      <w:pPr>
        <w:spacing w:line="360" w:lineRule="auto"/>
        <w:jc w:val="center"/>
        <w:rPr>
          <w:rFonts w:ascii="Arial" w:hAnsi="Arial"/>
          <w:b/>
          <w:bCs/>
          <w:color w:val="000000"/>
          <w:w w:val="150"/>
          <w:szCs w:val="24"/>
          <w:rtl/>
        </w:rPr>
      </w:pPr>
    </w:p>
    <w:p w14:paraId="23F5B92E" w14:textId="269E5D94" w:rsidR="005A6970" w:rsidRPr="007648F5" w:rsidRDefault="005A6970" w:rsidP="007E3A95">
      <w:pPr>
        <w:jc w:val="center"/>
        <w:rPr>
          <w:b/>
          <w:bCs/>
          <w:szCs w:val="24"/>
          <w:rtl/>
        </w:rPr>
      </w:pPr>
      <w:r w:rsidRPr="007648F5">
        <w:rPr>
          <w:rFonts w:hint="cs"/>
          <w:b/>
          <w:bCs/>
          <w:szCs w:val="24"/>
          <w:rtl/>
        </w:rPr>
        <w:t xml:space="preserve">מכרז פומבי מס' </w:t>
      </w:r>
      <w:r w:rsidR="007E3A95" w:rsidRPr="007648F5">
        <w:rPr>
          <w:rFonts w:hint="cs"/>
          <w:b/>
          <w:bCs/>
          <w:szCs w:val="24"/>
          <w:rtl/>
        </w:rPr>
        <w:t xml:space="preserve">49/14 להכנת סקר סביבתי אסטרטגי </w:t>
      </w:r>
      <w:r w:rsidR="00E46520" w:rsidRPr="007648F5">
        <w:rPr>
          <w:rFonts w:hint="cs"/>
          <w:b/>
          <w:bCs/>
          <w:szCs w:val="24"/>
          <w:rtl/>
        </w:rPr>
        <w:t>לחיפוש והפקה של נפט וגז טבעי בים</w:t>
      </w:r>
    </w:p>
    <w:p w14:paraId="12894C8B" w14:textId="77777777" w:rsidR="007621EB" w:rsidRPr="007648F5" w:rsidRDefault="007621EB" w:rsidP="007621EB">
      <w:pPr>
        <w:jc w:val="center"/>
        <w:rPr>
          <w:b/>
          <w:bCs/>
          <w:szCs w:val="24"/>
          <w:rtl/>
        </w:rPr>
      </w:pPr>
    </w:p>
    <w:p w14:paraId="309695C9" w14:textId="29BD62DB" w:rsidR="007648F5" w:rsidRDefault="007648F5" w:rsidP="00254153">
      <w:pPr>
        <w:autoSpaceDE w:val="0"/>
        <w:autoSpaceDN w:val="0"/>
        <w:adjustRightInd w:val="0"/>
        <w:spacing w:before="120" w:line="276" w:lineRule="auto"/>
        <w:jc w:val="both"/>
        <w:rPr>
          <w:rFonts w:ascii="Arial" w:hAnsi="Arial"/>
          <w:b/>
          <w:bCs/>
          <w:szCs w:val="24"/>
          <w:rtl/>
        </w:rPr>
      </w:pPr>
      <w:bookmarkStart w:id="0" w:name="Start"/>
      <w:bookmarkEnd w:id="0"/>
      <w:r w:rsidRPr="00BE6B8B">
        <w:rPr>
          <w:rFonts w:ascii="Arial" w:hAnsi="Arial"/>
          <w:szCs w:val="24"/>
          <w:rtl/>
        </w:rPr>
        <w:t xml:space="preserve">משרד </w:t>
      </w:r>
      <w:r>
        <w:rPr>
          <w:rFonts w:ascii="Arial" w:hAnsi="Arial" w:hint="cs"/>
          <w:szCs w:val="24"/>
          <w:rtl/>
        </w:rPr>
        <w:t xml:space="preserve">התשתיות הלאומיות, </w:t>
      </w:r>
      <w:r w:rsidRPr="00BE6B8B">
        <w:rPr>
          <w:rFonts w:ascii="Arial" w:hAnsi="Arial" w:hint="cs"/>
          <w:szCs w:val="24"/>
          <w:rtl/>
        </w:rPr>
        <w:t xml:space="preserve">האנרגיה והמים </w:t>
      </w:r>
      <w:r w:rsidR="008F761B">
        <w:rPr>
          <w:rFonts w:ascii="Arial" w:hAnsi="Arial" w:hint="cs"/>
          <w:szCs w:val="24"/>
          <w:rtl/>
        </w:rPr>
        <w:t>ב</w:t>
      </w:r>
      <w:r w:rsidRPr="00333B63">
        <w:rPr>
          <w:rFonts w:ascii="Arial" w:hAnsi="Arial" w:hint="cs"/>
          <w:szCs w:val="24"/>
          <w:rtl/>
        </w:rPr>
        <w:t>אמצעות</w:t>
      </w:r>
      <w:r w:rsidRPr="00333B63">
        <w:rPr>
          <w:rFonts w:ascii="Arial" w:hAnsi="Arial"/>
          <w:szCs w:val="24"/>
          <w:rtl/>
        </w:rPr>
        <w:t xml:space="preserve"> </w:t>
      </w:r>
      <w:proofErr w:type="spellStart"/>
      <w:r>
        <w:rPr>
          <w:rFonts w:ascii="Arial" w:hAnsi="Arial" w:hint="cs"/>
          <w:szCs w:val="24"/>
          <w:rtl/>
        </w:rPr>
        <w:t>מינהל</w:t>
      </w:r>
      <w:proofErr w:type="spellEnd"/>
      <w:r>
        <w:rPr>
          <w:rFonts w:ascii="Arial" w:hAnsi="Arial" w:hint="cs"/>
          <w:szCs w:val="24"/>
          <w:rtl/>
        </w:rPr>
        <w:t xml:space="preserve"> אוצרות טבע</w:t>
      </w:r>
      <w:r w:rsidRPr="00333B63">
        <w:rPr>
          <w:rFonts w:ascii="Arial" w:hAnsi="Arial" w:hint="cs"/>
          <w:b/>
          <w:bCs/>
          <w:szCs w:val="24"/>
          <w:rtl/>
        </w:rPr>
        <w:t xml:space="preserve"> </w:t>
      </w:r>
      <w:r w:rsidRPr="00333B63">
        <w:rPr>
          <w:rFonts w:ascii="Arial" w:hAnsi="Arial"/>
          <w:szCs w:val="24"/>
          <w:rtl/>
        </w:rPr>
        <w:t>מפרסם</w:t>
      </w:r>
      <w:r w:rsidRPr="00BE6B8B">
        <w:rPr>
          <w:rFonts w:ascii="Arial" w:hAnsi="Arial"/>
          <w:szCs w:val="24"/>
          <w:rtl/>
        </w:rPr>
        <w:t xml:space="preserve"> בזאת מכרז </w:t>
      </w:r>
      <w:r w:rsidRPr="00BE6B8B">
        <w:rPr>
          <w:rFonts w:ascii="Arial" w:hAnsi="Arial" w:hint="cs"/>
          <w:szCs w:val="24"/>
          <w:rtl/>
        </w:rPr>
        <w:t>ל</w:t>
      </w:r>
      <w:r>
        <w:rPr>
          <w:rFonts w:ascii="Arial" w:hAnsi="Arial" w:hint="cs"/>
          <w:szCs w:val="24"/>
          <w:rtl/>
        </w:rPr>
        <w:t xml:space="preserve">קבלת שרותי ייעוץ </w:t>
      </w:r>
      <w:r w:rsidRPr="00531155">
        <w:rPr>
          <w:rFonts w:ascii="Arial" w:hAnsi="Arial" w:hint="cs"/>
          <w:szCs w:val="24"/>
          <w:rtl/>
        </w:rPr>
        <w:t>להכנת סקר סביבתי אסטרטגי ל</w:t>
      </w:r>
      <w:r>
        <w:rPr>
          <w:rFonts w:ascii="Arial" w:hAnsi="Arial" w:hint="cs"/>
          <w:szCs w:val="24"/>
          <w:rtl/>
        </w:rPr>
        <w:t xml:space="preserve">חיפוש והפקת </w:t>
      </w:r>
      <w:r w:rsidRPr="00531155">
        <w:rPr>
          <w:rFonts w:ascii="Arial" w:hAnsi="Arial" w:hint="cs"/>
          <w:szCs w:val="24"/>
          <w:rtl/>
        </w:rPr>
        <w:t>נפט וגז טבעי בים</w:t>
      </w:r>
      <w:r>
        <w:rPr>
          <w:rFonts w:ascii="Arial" w:hAnsi="Arial" w:hint="cs"/>
          <w:szCs w:val="24"/>
          <w:rtl/>
        </w:rPr>
        <w:t>, והכול</w:t>
      </w:r>
      <w:r w:rsidRPr="00BE6B8B">
        <w:rPr>
          <w:rFonts w:ascii="Arial" w:hAnsi="Arial" w:hint="cs"/>
          <w:szCs w:val="24"/>
          <w:rtl/>
        </w:rPr>
        <w:t xml:space="preserve"> </w:t>
      </w:r>
      <w:r w:rsidRPr="00BE6B8B">
        <w:rPr>
          <w:rFonts w:ascii="Arial" w:hAnsi="Arial"/>
          <w:szCs w:val="24"/>
          <w:rtl/>
        </w:rPr>
        <w:t xml:space="preserve">כמפורט </w:t>
      </w:r>
      <w:r>
        <w:rPr>
          <w:rFonts w:ascii="Arial" w:hAnsi="Arial" w:hint="cs"/>
          <w:szCs w:val="24"/>
          <w:rtl/>
        </w:rPr>
        <w:t>במפרט המכרז</w:t>
      </w:r>
      <w:r>
        <w:rPr>
          <w:rFonts w:ascii="Arial" w:hAnsi="Arial" w:hint="cs"/>
          <w:b/>
          <w:bCs/>
          <w:szCs w:val="24"/>
          <w:rtl/>
        </w:rPr>
        <w:t>,</w:t>
      </w:r>
      <w:r w:rsidRPr="00777186">
        <w:rPr>
          <w:rFonts w:ascii="Arial" w:hAnsi="Arial"/>
          <w:szCs w:val="24"/>
          <w:rtl/>
        </w:rPr>
        <w:t xml:space="preserve"> </w:t>
      </w:r>
      <w:r w:rsidRPr="00BE6B8B">
        <w:rPr>
          <w:rFonts w:ascii="Arial" w:hAnsi="Arial"/>
          <w:szCs w:val="24"/>
          <w:rtl/>
        </w:rPr>
        <w:t>במסמכי המכרז</w:t>
      </w:r>
      <w:r>
        <w:rPr>
          <w:rFonts w:ascii="Arial" w:hAnsi="Arial" w:hint="cs"/>
          <w:szCs w:val="24"/>
          <w:rtl/>
        </w:rPr>
        <w:t xml:space="preserve"> ובנספחי</w:t>
      </w:r>
      <w:bookmarkStart w:id="1" w:name="_GoBack"/>
      <w:bookmarkEnd w:id="1"/>
      <w:r>
        <w:rPr>
          <w:rFonts w:ascii="Arial" w:hAnsi="Arial" w:hint="cs"/>
          <w:szCs w:val="24"/>
          <w:rtl/>
        </w:rPr>
        <w:t>ו</w:t>
      </w:r>
      <w:r>
        <w:rPr>
          <w:rFonts w:ascii="Arial" w:hAnsi="Arial" w:hint="cs"/>
          <w:b/>
          <w:bCs/>
          <w:szCs w:val="24"/>
          <w:rtl/>
        </w:rPr>
        <w:t>.</w:t>
      </w:r>
    </w:p>
    <w:p w14:paraId="548E845B" w14:textId="2339D4D4" w:rsidR="007648F5" w:rsidRPr="00B464A4" w:rsidRDefault="007648F5" w:rsidP="00254153">
      <w:pPr>
        <w:spacing w:before="120" w:line="276" w:lineRule="auto"/>
        <w:jc w:val="both"/>
        <w:rPr>
          <w:szCs w:val="24"/>
        </w:rPr>
      </w:pPr>
      <w:r w:rsidRPr="00B464A4">
        <w:rPr>
          <w:rFonts w:asciiTheme="majorBidi" w:hAnsiTheme="majorBidi" w:hint="cs"/>
          <w:szCs w:val="24"/>
          <w:rtl/>
        </w:rPr>
        <w:t xml:space="preserve">בקיץ 2012 החליט שר האנרגיה והמים על הפסקה של מתן זכויות חדשות בים על פי חוק הנפט, </w:t>
      </w:r>
      <w:r w:rsidRPr="00B464A4" w:rsidDel="001E2B09">
        <w:rPr>
          <w:rFonts w:asciiTheme="majorBidi" w:hAnsiTheme="majorBidi" w:hint="cs"/>
          <w:szCs w:val="24"/>
          <w:rtl/>
        </w:rPr>
        <w:t xml:space="preserve">כל זאת בכדי </w:t>
      </w:r>
      <w:r w:rsidRPr="00B464A4" w:rsidDel="001E2B09">
        <w:rPr>
          <w:rFonts w:asciiTheme="majorBidi" w:hAnsiTheme="majorBidi"/>
          <w:szCs w:val="24"/>
          <w:rtl/>
        </w:rPr>
        <w:t xml:space="preserve">לבחון מחדש את מדיניות </w:t>
      </w:r>
      <w:r w:rsidRPr="00B464A4" w:rsidDel="001E2B09">
        <w:rPr>
          <w:rFonts w:asciiTheme="majorBidi" w:hAnsiTheme="majorBidi" w:hint="cs"/>
          <w:szCs w:val="24"/>
          <w:rtl/>
        </w:rPr>
        <w:t>מתן זכויות לחיפוש גז טבעי ונפט בים</w:t>
      </w:r>
      <w:r w:rsidRPr="00B464A4">
        <w:rPr>
          <w:rFonts w:asciiTheme="majorBidi" w:hAnsiTheme="majorBidi" w:hint="cs"/>
          <w:szCs w:val="24"/>
          <w:rtl/>
        </w:rPr>
        <w:t xml:space="preserve">. סקר זה הינו אחד מהנדבכים לבחינת מדיניות זו. הסקר יתייחס לכל המרחב הימי של מדינת ישראל (מים ריבוניים וכלכליים בלעדיים) </w:t>
      </w:r>
      <w:r w:rsidRPr="00B464A4" w:rsidDel="001E2B09">
        <w:rPr>
          <w:rFonts w:asciiTheme="majorBidi" w:hAnsiTheme="majorBidi"/>
          <w:szCs w:val="24"/>
          <w:rtl/>
        </w:rPr>
        <w:t xml:space="preserve"> </w:t>
      </w:r>
      <w:r w:rsidRPr="00B464A4">
        <w:rPr>
          <w:rFonts w:asciiTheme="majorBidi" w:hAnsiTheme="majorBidi" w:hint="cs"/>
          <w:szCs w:val="24"/>
          <w:rtl/>
        </w:rPr>
        <w:t>ו</w:t>
      </w:r>
      <w:r w:rsidRPr="00B464A4">
        <w:rPr>
          <w:rFonts w:asciiTheme="majorBidi" w:hAnsiTheme="majorBidi"/>
          <w:szCs w:val="24"/>
          <w:rtl/>
        </w:rPr>
        <w:t>מבלי לפגוע בזכויות הקיימות</w:t>
      </w:r>
      <w:r w:rsidRPr="00B464A4">
        <w:rPr>
          <w:rFonts w:asciiTheme="majorBidi" w:hAnsiTheme="majorBidi" w:hint="cs"/>
          <w:szCs w:val="24"/>
          <w:rtl/>
        </w:rPr>
        <w:t xml:space="preserve">. </w:t>
      </w:r>
    </w:p>
    <w:p w14:paraId="7A787E88" w14:textId="77777777" w:rsidR="007648F5" w:rsidRPr="00B464A4" w:rsidRDefault="007648F5" w:rsidP="00254153">
      <w:pPr>
        <w:spacing w:before="120" w:line="276" w:lineRule="auto"/>
        <w:jc w:val="both"/>
        <w:rPr>
          <w:szCs w:val="24"/>
        </w:rPr>
      </w:pPr>
      <w:r w:rsidRPr="00B464A4">
        <w:rPr>
          <w:rFonts w:hint="cs"/>
          <w:szCs w:val="24"/>
          <w:rtl/>
        </w:rPr>
        <w:t xml:space="preserve">סקר סביבתי אסטרטגי הוא כלי עזר לגיבוש מדיניות לפיתוח בר קיימא של משאבים והנו סטנדרט מקובל בעולם המערבי המומלץ לשימוש ע"י הדירקטיבה האירופאית </w:t>
      </w:r>
      <w:r w:rsidRPr="00B464A4">
        <w:rPr>
          <w:szCs w:val="24"/>
        </w:rPr>
        <w:t>2001/42/EC</w:t>
      </w:r>
      <w:r w:rsidRPr="00B464A4">
        <w:rPr>
          <w:rFonts w:hint="cs"/>
          <w:szCs w:val="24"/>
          <w:rtl/>
        </w:rPr>
        <w:t xml:space="preserve">. כמו כן, שימוש בסקר סביבתי אסטרטגי הנו בגדר המלצה המחייבת את המדינות החברות בארגון ה </w:t>
      </w:r>
      <w:r w:rsidRPr="00B464A4">
        <w:rPr>
          <w:szCs w:val="24"/>
        </w:rPr>
        <w:t>OECD</w:t>
      </w:r>
      <w:r w:rsidRPr="00B464A4">
        <w:rPr>
          <w:rFonts w:hint="cs"/>
          <w:szCs w:val="24"/>
          <w:rtl/>
        </w:rPr>
        <w:t xml:space="preserve"> כצעד מקדים לפיתוח משאבים. סקר סביבתי אסטרטגי מספק תשתית מידע שתאפשר להתחשב בממצאיו בתהליך קבלת החלטות לפיתוח המשאבים, תוך התחשבות במכלול שיקולים סביבתיים, כלכליים וחברתיים. </w:t>
      </w:r>
    </w:p>
    <w:p w14:paraId="4AC5DF87" w14:textId="77777777" w:rsidR="00254153" w:rsidRDefault="00254153" w:rsidP="00B4706C">
      <w:pPr>
        <w:tabs>
          <w:tab w:val="left" w:pos="8312"/>
        </w:tabs>
        <w:spacing w:line="276" w:lineRule="auto"/>
        <w:jc w:val="both"/>
        <w:rPr>
          <w:b/>
          <w:bCs/>
          <w:sz w:val="22"/>
          <w:szCs w:val="22"/>
          <w:u w:val="single"/>
          <w:rtl/>
        </w:rPr>
      </w:pPr>
    </w:p>
    <w:p w14:paraId="51AC36DB" w14:textId="77777777" w:rsidR="00B4706C" w:rsidRPr="007648F5" w:rsidRDefault="00B4706C" w:rsidP="00B4706C">
      <w:pPr>
        <w:tabs>
          <w:tab w:val="left" w:pos="8312"/>
        </w:tabs>
        <w:spacing w:line="276" w:lineRule="auto"/>
        <w:jc w:val="both"/>
        <w:rPr>
          <w:b/>
          <w:bCs/>
          <w:sz w:val="22"/>
          <w:szCs w:val="22"/>
          <w:u w:val="single"/>
          <w:rtl/>
        </w:rPr>
      </w:pPr>
      <w:r w:rsidRPr="007648F5">
        <w:rPr>
          <w:rFonts w:hint="cs"/>
          <w:b/>
          <w:bCs/>
          <w:sz w:val="22"/>
          <w:szCs w:val="22"/>
          <w:u w:val="single"/>
          <w:rtl/>
        </w:rPr>
        <w:t>כללי</w:t>
      </w:r>
    </w:p>
    <w:p w14:paraId="56C16139" w14:textId="410AF945" w:rsidR="00B4706C" w:rsidRPr="007648F5" w:rsidRDefault="00B4706C" w:rsidP="00254153">
      <w:pPr>
        <w:tabs>
          <w:tab w:val="left" w:pos="8312"/>
        </w:tabs>
        <w:spacing w:line="276" w:lineRule="auto"/>
        <w:jc w:val="both"/>
        <w:rPr>
          <w:szCs w:val="24"/>
          <w:rtl/>
        </w:rPr>
      </w:pPr>
      <w:r w:rsidRPr="007648F5">
        <w:rPr>
          <w:rFonts w:hint="cs"/>
          <w:szCs w:val="24"/>
          <w:rtl/>
        </w:rPr>
        <w:t>תקופת ההתקשרות בין המשרד לבין הספק תהיה ל-</w:t>
      </w:r>
      <w:r w:rsidR="007648F5" w:rsidRPr="007648F5">
        <w:rPr>
          <w:rFonts w:hint="cs"/>
          <w:szCs w:val="24"/>
          <w:rtl/>
        </w:rPr>
        <w:t>12</w:t>
      </w:r>
      <w:r w:rsidRPr="007648F5">
        <w:rPr>
          <w:rFonts w:hint="cs"/>
          <w:szCs w:val="24"/>
          <w:rtl/>
        </w:rPr>
        <w:t xml:space="preserve"> חודשים ממועד כניסתו לתוקף של ההסכם, עם אופציה להארכה ל-</w:t>
      </w:r>
      <w:r w:rsidR="007648F5" w:rsidRPr="007648F5">
        <w:rPr>
          <w:rFonts w:hint="cs"/>
          <w:szCs w:val="24"/>
          <w:rtl/>
        </w:rPr>
        <w:t>3</w:t>
      </w:r>
      <w:r w:rsidRPr="007648F5">
        <w:rPr>
          <w:rFonts w:hint="cs"/>
          <w:szCs w:val="24"/>
          <w:rtl/>
        </w:rPr>
        <w:t xml:space="preserve"> תקופות נוספות בנות 12 חודשים כל אחת. למשרד בלבד שמורה הזכות להאריך או להרחיב את ההתקשות לתקופות נוספות. </w:t>
      </w:r>
      <w:r w:rsidRPr="007648F5">
        <w:rPr>
          <w:rFonts w:hint="eastAsia"/>
          <w:szCs w:val="24"/>
          <w:rtl/>
        </w:rPr>
        <w:t>כמו</w:t>
      </w:r>
      <w:r w:rsidRPr="007648F5">
        <w:rPr>
          <w:szCs w:val="24"/>
          <w:rtl/>
        </w:rPr>
        <w:t xml:space="preserve"> </w:t>
      </w:r>
      <w:r w:rsidRPr="007648F5">
        <w:rPr>
          <w:rFonts w:hint="eastAsia"/>
          <w:szCs w:val="24"/>
          <w:rtl/>
        </w:rPr>
        <w:t>כן</w:t>
      </w:r>
      <w:r w:rsidRPr="007648F5">
        <w:rPr>
          <w:szCs w:val="24"/>
          <w:rtl/>
        </w:rPr>
        <w:t xml:space="preserve">, </w:t>
      </w:r>
      <w:r w:rsidRPr="007648F5">
        <w:rPr>
          <w:rFonts w:hint="eastAsia"/>
          <w:szCs w:val="24"/>
          <w:rtl/>
        </w:rPr>
        <w:t>למשרד</w:t>
      </w:r>
      <w:r w:rsidRPr="007648F5">
        <w:rPr>
          <w:szCs w:val="24"/>
          <w:rtl/>
        </w:rPr>
        <w:t xml:space="preserve"> </w:t>
      </w:r>
      <w:r w:rsidRPr="007648F5">
        <w:rPr>
          <w:rFonts w:hint="eastAsia"/>
          <w:szCs w:val="24"/>
          <w:rtl/>
        </w:rPr>
        <w:t>תהא</w:t>
      </w:r>
      <w:r w:rsidRPr="007648F5">
        <w:rPr>
          <w:szCs w:val="24"/>
          <w:rtl/>
        </w:rPr>
        <w:t xml:space="preserve"> </w:t>
      </w:r>
      <w:r w:rsidRPr="007648F5">
        <w:rPr>
          <w:rFonts w:hint="eastAsia"/>
          <w:szCs w:val="24"/>
          <w:rtl/>
        </w:rPr>
        <w:t>הזכות</w:t>
      </w:r>
      <w:r w:rsidRPr="007648F5">
        <w:rPr>
          <w:szCs w:val="24"/>
          <w:rtl/>
        </w:rPr>
        <w:t xml:space="preserve"> </w:t>
      </w:r>
      <w:r w:rsidRPr="007648F5">
        <w:rPr>
          <w:rFonts w:hint="eastAsia"/>
          <w:szCs w:val="24"/>
          <w:rtl/>
        </w:rPr>
        <w:t>לדרוש</w:t>
      </w:r>
      <w:r w:rsidRPr="007648F5">
        <w:rPr>
          <w:szCs w:val="24"/>
          <w:rtl/>
        </w:rPr>
        <w:t xml:space="preserve"> </w:t>
      </w:r>
      <w:r w:rsidRPr="007648F5">
        <w:rPr>
          <w:rFonts w:hint="eastAsia"/>
          <w:szCs w:val="24"/>
          <w:rtl/>
        </w:rPr>
        <w:t>שינויים</w:t>
      </w:r>
      <w:r w:rsidRPr="007648F5">
        <w:rPr>
          <w:szCs w:val="24"/>
          <w:rtl/>
        </w:rPr>
        <w:t xml:space="preserve"> </w:t>
      </w:r>
      <w:r w:rsidRPr="007648F5">
        <w:rPr>
          <w:rFonts w:hint="eastAsia"/>
          <w:szCs w:val="24"/>
          <w:rtl/>
        </w:rPr>
        <w:t>בתוכנית</w:t>
      </w:r>
      <w:r w:rsidRPr="007648F5">
        <w:rPr>
          <w:szCs w:val="24"/>
          <w:rtl/>
        </w:rPr>
        <w:t xml:space="preserve">, </w:t>
      </w:r>
      <w:r w:rsidRPr="007648F5">
        <w:rPr>
          <w:rFonts w:hint="eastAsia"/>
          <w:szCs w:val="24"/>
          <w:rtl/>
        </w:rPr>
        <w:t>בתקציב</w:t>
      </w:r>
      <w:r w:rsidRPr="007648F5">
        <w:rPr>
          <w:szCs w:val="24"/>
          <w:rtl/>
        </w:rPr>
        <w:t xml:space="preserve"> </w:t>
      </w:r>
      <w:r w:rsidRPr="007648F5">
        <w:rPr>
          <w:rFonts w:hint="eastAsia"/>
          <w:szCs w:val="24"/>
          <w:rtl/>
        </w:rPr>
        <w:t>ובמשך</w:t>
      </w:r>
      <w:r w:rsidRPr="007648F5">
        <w:rPr>
          <w:szCs w:val="24"/>
          <w:rtl/>
        </w:rPr>
        <w:t xml:space="preserve"> </w:t>
      </w:r>
      <w:r w:rsidRPr="007648F5">
        <w:rPr>
          <w:rFonts w:hint="eastAsia"/>
          <w:szCs w:val="24"/>
          <w:rtl/>
        </w:rPr>
        <w:t>הזמן</w:t>
      </w:r>
      <w:r w:rsidRPr="007648F5">
        <w:rPr>
          <w:szCs w:val="24"/>
          <w:rtl/>
        </w:rPr>
        <w:t xml:space="preserve"> </w:t>
      </w:r>
      <w:r w:rsidRPr="007648F5">
        <w:rPr>
          <w:rFonts w:hint="eastAsia"/>
          <w:szCs w:val="24"/>
          <w:rtl/>
        </w:rPr>
        <w:t>הדרוש</w:t>
      </w:r>
      <w:r w:rsidRPr="007648F5">
        <w:rPr>
          <w:szCs w:val="24"/>
          <w:rtl/>
        </w:rPr>
        <w:t xml:space="preserve"> </w:t>
      </w:r>
      <w:r w:rsidRPr="007648F5">
        <w:rPr>
          <w:rFonts w:hint="eastAsia"/>
          <w:szCs w:val="24"/>
          <w:rtl/>
        </w:rPr>
        <w:t>לביצועה</w:t>
      </w:r>
      <w:r w:rsidRPr="007648F5">
        <w:rPr>
          <w:szCs w:val="24"/>
          <w:rtl/>
        </w:rPr>
        <w:t xml:space="preserve"> </w:t>
      </w:r>
      <w:r w:rsidRPr="007648F5">
        <w:rPr>
          <w:rFonts w:hint="eastAsia"/>
          <w:szCs w:val="24"/>
          <w:rtl/>
        </w:rPr>
        <w:t>כתנאי</w:t>
      </w:r>
      <w:r w:rsidRPr="007648F5">
        <w:rPr>
          <w:szCs w:val="24"/>
          <w:rtl/>
        </w:rPr>
        <w:t xml:space="preserve"> </w:t>
      </w:r>
      <w:r w:rsidRPr="007648F5">
        <w:rPr>
          <w:rFonts w:hint="eastAsia"/>
          <w:szCs w:val="24"/>
          <w:rtl/>
        </w:rPr>
        <w:t>לאישורה</w:t>
      </w:r>
      <w:r w:rsidRPr="007648F5">
        <w:rPr>
          <w:szCs w:val="24"/>
          <w:rtl/>
        </w:rPr>
        <w:t>.</w:t>
      </w:r>
    </w:p>
    <w:p w14:paraId="53BBB69A" w14:textId="77777777" w:rsidR="00B4706C" w:rsidRPr="007648F5" w:rsidRDefault="00B4706C" w:rsidP="00254153">
      <w:pPr>
        <w:spacing w:line="276" w:lineRule="auto"/>
        <w:contextualSpacing/>
        <w:jc w:val="both"/>
        <w:rPr>
          <w:sz w:val="22"/>
          <w:szCs w:val="22"/>
          <w:rtl/>
        </w:rPr>
      </w:pPr>
    </w:p>
    <w:p w14:paraId="63590530" w14:textId="52E1744B" w:rsidR="00B4706C" w:rsidRPr="007648F5" w:rsidRDefault="00B4706C" w:rsidP="00254153">
      <w:pPr>
        <w:spacing w:line="276" w:lineRule="auto"/>
        <w:contextualSpacing/>
        <w:jc w:val="both"/>
        <w:rPr>
          <w:szCs w:val="24"/>
          <w:rtl/>
        </w:rPr>
      </w:pPr>
      <w:r w:rsidRPr="007648F5">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האנרגיה והמים שכתובתו </w:t>
      </w:r>
      <w:hyperlink r:id="rId12" w:history="1">
        <w:r w:rsidRPr="007648F5">
          <w:rPr>
            <w:rStyle w:val="Hyperlink"/>
            <w:color w:val="auto"/>
            <w:szCs w:val="24"/>
          </w:rPr>
          <w:t>www.energy.gov.il</w:t>
        </w:r>
      </w:hyperlink>
      <w:r w:rsidRPr="007648F5">
        <w:rPr>
          <w:szCs w:val="24"/>
        </w:rPr>
        <w:t xml:space="preserve"> </w:t>
      </w:r>
      <w:r w:rsidRPr="007648F5">
        <w:rPr>
          <w:rFonts w:hint="cs"/>
          <w:szCs w:val="24"/>
          <w:rtl/>
        </w:rPr>
        <w:t>.</w:t>
      </w:r>
    </w:p>
    <w:p w14:paraId="73A81FB4" w14:textId="77777777" w:rsidR="007621EB" w:rsidRPr="007E3A95" w:rsidRDefault="007621EB" w:rsidP="00B4706C">
      <w:pPr>
        <w:spacing w:line="360" w:lineRule="auto"/>
        <w:contextualSpacing/>
        <w:jc w:val="both"/>
        <w:rPr>
          <w:color w:val="FF0000"/>
          <w:szCs w:val="24"/>
          <w:rtl/>
        </w:rPr>
      </w:pPr>
    </w:p>
    <w:p w14:paraId="372CF436" w14:textId="028B3EDF" w:rsidR="007621EB" w:rsidRPr="007648F5" w:rsidRDefault="007621EB" w:rsidP="00254153">
      <w:pPr>
        <w:spacing w:after="120" w:line="276" w:lineRule="auto"/>
        <w:jc w:val="both"/>
        <w:rPr>
          <w:szCs w:val="24"/>
          <w:rtl/>
        </w:rPr>
      </w:pPr>
      <w:r w:rsidRPr="007648F5">
        <w:rPr>
          <w:rFonts w:hint="eastAsia"/>
          <w:b/>
          <w:bCs/>
          <w:szCs w:val="24"/>
          <w:u w:val="single"/>
          <w:rtl/>
        </w:rPr>
        <w:t>כנס</w:t>
      </w:r>
      <w:r w:rsidRPr="007648F5">
        <w:rPr>
          <w:b/>
          <w:bCs/>
          <w:szCs w:val="24"/>
          <w:u w:val="single"/>
          <w:rtl/>
        </w:rPr>
        <w:t xml:space="preserve"> </w:t>
      </w:r>
      <w:r w:rsidRPr="007648F5">
        <w:rPr>
          <w:rFonts w:hint="eastAsia"/>
          <w:b/>
          <w:bCs/>
          <w:szCs w:val="24"/>
          <w:u w:val="single"/>
          <w:rtl/>
        </w:rPr>
        <w:t>מציעים</w:t>
      </w:r>
      <w:r w:rsidRPr="007648F5">
        <w:rPr>
          <w:szCs w:val="24"/>
          <w:rtl/>
        </w:rPr>
        <w:t xml:space="preserve">: </w:t>
      </w:r>
      <w:r w:rsidRPr="007648F5">
        <w:rPr>
          <w:rFonts w:hint="eastAsia"/>
          <w:szCs w:val="24"/>
          <w:rtl/>
        </w:rPr>
        <w:t>יערך</w:t>
      </w:r>
      <w:r w:rsidRPr="007648F5">
        <w:rPr>
          <w:szCs w:val="24"/>
          <w:rtl/>
        </w:rPr>
        <w:t xml:space="preserve"> </w:t>
      </w:r>
      <w:r w:rsidRPr="007648F5">
        <w:rPr>
          <w:rFonts w:hint="cs"/>
          <w:szCs w:val="24"/>
          <w:rtl/>
        </w:rPr>
        <w:t xml:space="preserve">ביום </w:t>
      </w:r>
      <w:r w:rsidR="007648F5" w:rsidRPr="007648F5">
        <w:rPr>
          <w:rFonts w:hint="cs"/>
          <w:b/>
          <w:bCs/>
          <w:szCs w:val="24"/>
          <w:u w:val="single"/>
          <w:rtl/>
        </w:rPr>
        <w:t>18.8.14</w:t>
      </w:r>
      <w:r w:rsidR="009E0581" w:rsidRPr="007648F5">
        <w:rPr>
          <w:rFonts w:hint="cs"/>
          <w:szCs w:val="24"/>
          <w:rtl/>
        </w:rPr>
        <w:t xml:space="preserve"> </w:t>
      </w:r>
      <w:r w:rsidRPr="007648F5">
        <w:rPr>
          <w:szCs w:val="24"/>
          <w:rtl/>
        </w:rPr>
        <w:t xml:space="preserve">בשעה </w:t>
      </w:r>
      <w:r w:rsidR="007648F5" w:rsidRPr="007648F5">
        <w:rPr>
          <w:rFonts w:hint="cs"/>
          <w:b/>
          <w:bCs/>
          <w:szCs w:val="24"/>
          <w:u w:val="single"/>
          <w:rtl/>
        </w:rPr>
        <w:t>11</w:t>
      </w:r>
      <w:r w:rsidRPr="007648F5">
        <w:rPr>
          <w:rFonts w:hint="cs"/>
          <w:b/>
          <w:bCs/>
          <w:szCs w:val="24"/>
          <w:u w:val="single"/>
          <w:rtl/>
        </w:rPr>
        <w:t>:00</w:t>
      </w:r>
      <w:r w:rsidRPr="007648F5">
        <w:rPr>
          <w:rFonts w:hint="cs"/>
          <w:szCs w:val="24"/>
          <w:rtl/>
        </w:rPr>
        <w:t xml:space="preserve"> </w:t>
      </w:r>
      <w:r w:rsidRPr="007648F5">
        <w:rPr>
          <w:szCs w:val="24"/>
          <w:rtl/>
        </w:rPr>
        <w:t xml:space="preserve">בבניין שערי העיר, </w:t>
      </w:r>
      <w:r w:rsidRPr="007648F5">
        <w:rPr>
          <w:rFonts w:hint="eastAsia"/>
          <w:szCs w:val="24"/>
          <w:rtl/>
        </w:rPr>
        <w:t>רח</w:t>
      </w:r>
      <w:r w:rsidRPr="007648F5">
        <w:rPr>
          <w:szCs w:val="24"/>
          <w:rtl/>
        </w:rPr>
        <w:t xml:space="preserve">' </w:t>
      </w:r>
      <w:r w:rsidRPr="007648F5">
        <w:rPr>
          <w:rFonts w:hint="eastAsia"/>
          <w:szCs w:val="24"/>
          <w:rtl/>
        </w:rPr>
        <w:t>יפו</w:t>
      </w:r>
      <w:r w:rsidRPr="007648F5">
        <w:rPr>
          <w:szCs w:val="24"/>
          <w:rtl/>
        </w:rPr>
        <w:t xml:space="preserve"> 216 </w:t>
      </w:r>
      <w:r w:rsidRPr="007648F5">
        <w:rPr>
          <w:rFonts w:hint="eastAsia"/>
          <w:szCs w:val="24"/>
          <w:rtl/>
        </w:rPr>
        <w:t>ירושלים</w:t>
      </w:r>
      <w:r w:rsidRPr="007648F5">
        <w:rPr>
          <w:szCs w:val="24"/>
          <w:rtl/>
        </w:rPr>
        <w:t xml:space="preserve">, </w:t>
      </w:r>
      <w:r w:rsidRPr="007648F5">
        <w:rPr>
          <w:rFonts w:hint="eastAsia"/>
          <w:szCs w:val="24"/>
          <w:rtl/>
        </w:rPr>
        <w:t>קומה</w:t>
      </w:r>
      <w:r w:rsidRPr="007648F5">
        <w:rPr>
          <w:szCs w:val="24"/>
          <w:rtl/>
        </w:rPr>
        <w:t xml:space="preserve"> 7 </w:t>
      </w:r>
      <w:r w:rsidRPr="007648F5">
        <w:rPr>
          <w:rFonts w:hint="eastAsia"/>
          <w:szCs w:val="24"/>
          <w:rtl/>
        </w:rPr>
        <w:t>בחדר</w:t>
      </w:r>
      <w:r w:rsidRPr="007648F5">
        <w:rPr>
          <w:szCs w:val="24"/>
          <w:rtl/>
        </w:rPr>
        <w:t xml:space="preserve"> </w:t>
      </w:r>
      <w:r w:rsidRPr="007648F5">
        <w:rPr>
          <w:rFonts w:hint="eastAsia"/>
          <w:szCs w:val="24"/>
          <w:rtl/>
        </w:rPr>
        <w:t>ישיבות</w:t>
      </w:r>
      <w:r w:rsidRPr="007648F5">
        <w:rPr>
          <w:szCs w:val="24"/>
          <w:rtl/>
        </w:rPr>
        <w:t xml:space="preserve">. </w:t>
      </w:r>
      <w:r w:rsidRPr="007648F5">
        <w:rPr>
          <w:rFonts w:hint="eastAsia"/>
          <w:szCs w:val="24"/>
          <w:rtl/>
        </w:rPr>
        <w:t>ההשתתפות</w:t>
      </w:r>
      <w:r w:rsidRPr="007648F5">
        <w:rPr>
          <w:szCs w:val="24"/>
          <w:rtl/>
        </w:rPr>
        <w:t xml:space="preserve"> בכנס </w:t>
      </w:r>
      <w:r w:rsidRPr="007648F5">
        <w:rPr>
          <w:b/>
          <w:bCs/>
          <w:szCs w:val="24"/>
          <w:rtl/>
        </w:rPr>
        <w:t>אינה חובה.</w:t>
      </w:r>
      <w:r w:rsidRPr="007648F5">
        <w:rPr>
          <w:szCs w:val="24"/>
          <w:rtl/>
        </w:rPr>
        <w:t xml:space="preserve"> </w:t>
      </w:r>
      <w:r w:rsidRPr="007648F5">
        <w:rPr>
          <w:rFonts w:hint="cs"/>
          <w:szCs w:val="24"/>
          <w:rtl/>
        </w:rPr>
        <w:t xml:space="preserve"> </w:t>
      </w:r>
    </w:p>
    <w:p w14:paraId="6434CC4F" w14:textId="5F79F796" w:rsidR="00B4706C" w:rsidRPr="007648F5" w:rsidRDefault="00B4706C" w:rsidP="00254153">
      <w:pPr>
        <w:spacing w:line="276" w:lineRule="auto"/>
        <w:jc w:val="both"/>
        <w:rPr>
          <w:b/>
          <w:bCs/>
          <w:szCs w:val="24"/>
          <w:u w:val="single"/>
          <w:rtl/>
        </w:rPr>
      </w:pPr>
      <w:r w:rsidRPr="007648F5">
        <w:rPr>
          <w:rFonts w:hint="cs"/>
          <w:szCs w:val="24"/>
          <w:rtl/>
        </w:rPr>
        <w:t xml:space="preserve">את מעטפת המכרז יש להכניס לתיבת המכרזים, הנמצאת במשרד </w:t>
      </w:r>
      <w:r w:rsidR="00D22C9B" w:rsidRPr="007648F5">
        <w:rPr>
          <w:rFonts w:hint="cs"/>
          <w:szCs w:val="24"/>
          <w:rtl/>
        </w:rPr>
        <w:t xml:space="preserve">התשתיות הלאומיות, </w:t>
      </w:r>
      <w:r w:rsidRPr="007648F5">
        <w:rPr>
          <w:rFonts w:hint="cs"/>
          <w:szCs w:val="24"/>
          <w:rtl/>
        </w:rPr>
        <w:t xml:space="preserve">האנרגיה והמים, רח' יפו 216, ירושלים, בקומה 7 (במסדרון ליד </w:t>
      </w:r>
      <w:r w:rsidR="009E0581" w:rsidRPr="007648F5">
        <w:rPr>
          <w:rFonts w:hint="cs"/>
          <w:szCs w:val="24"/>
          <w:rtl/>
        </w:rPr>
        <w:t>עמדת המאבטח</w:t>
      </w:r>
      <w:r w:rsidRPr="007648F5">
        <w:rPr>
          <w:rFonts w:hint="cs"/>
          <w:szCs w:val="24"/>
          <w:rtl/>
        </w:rPr>
        <w:t xml:space="preserve">) לא יאוחר מיום  </w:t>
      </w:r>
      <w:r w:rsidR="007648F5" w:rsidRPr="007648F5">
        <w:rPr>
          <w:rFonts w:hint="cs"/>
          <w:b/>
          <w:bCs/>
          <w:szCs w:val="24"/>
          <w:u w:val="single"/>
          <w:rtl/>
        </w:rPr>
        <w:t xml:space="preserve">22.9.14 </w:t>
      </w:r>
      <w:r w:rsidRPr="007648F5">
        <w:rPr>
          <w:rFonts w:hint="cs"/>
          <w:b/>
          <w:bCs/>
          <w:szCs w:val="24"/>
          <w:u w:val="single"/>
          <w:rtl/>
        </w:rPr>
        <w:t>בשעה 14:00.</w:t>
      </w:r>
    </w:p>
    <w:p w14:paraId="41766D3C" w14:textId="77777777" w:rsidR="00D95EE2" w:rsidRDefault="00D95EE2" w:rsidP="00254153">
      <w:pPr>
        <w:spacing w:line="276" w:lineRule="auto"/>
        <w:ind w:left="-1"/>
        <w:jc w:val="both"/>
        <w:rPr>
          <w:szCs w:val="24"/>
          <w:rtl/>
        </w:rPr>
      </w:pPr>
    </w:p>
    <w:p w14:paraId="588EECAE" w14:textId="77777777" w:rsidR="00B4706C" w:rsidRPr="007648F5" w:rsidRDefault="00B4706C" w:rsidP="00254153">
      <w:pPr>
        <w:spacing w:line="276" w:lineRule="auto"/>
        <w:ind w:left="-1"/>
        <w:jc w:val="both"/>
        <w:rPr>
          <w:szCs w:val="24"/>
          <w:rtl/>
        </w:rPr>
      </w:pPr>
      <w:r w:rsidRPr="007648F5">
        <w:rPr>
          <w:rFonts w:hint="cs"/>
          <w:szCs w:val="24"/>
          <w:rtl/>
        </w:rPr>
        <w:t>אם המציע מחליט לשלוח את המעטפה באמצעות שליח (לרבות חברת דואר ישראל), עליו להכניסה לתוך מעטפה שניי</w:t>
      </w:r>
      <w:r w:rsidRPr="007648F5">
        <w:rPr>
          <w:rFonts w:hint="eastAsia"/>
          <w:szCs w:val="24"/>
          <w:rtl/>
        </w:rPr>
        <w:t>ה</w:t>
      </w:r>
      <w:r w:rsidRPr="007648F5">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7E1AC452" w14:textId="77777777" w:rsidR="00B4706C" w:rsidRPr="007E3A95" w:rsidRDefault="00B4706C" w:rsidP="00B4706C">
      <w:pPr>
        <w:spacing w:line="360" w:lineRule="auto"/>
        <w:jc w:val="both"/>
        <w:rPr>
          <w:color w:val="FF0000"/>
          <w:szCs w:val="24"/>
        </w:rPr>
      </w:pPr>
    </w:p>
    <w:p w14:paraId="63EA7A51" w14:textId="77777777" w:rsidR="00B4706C" w:rsidRPr="007648F5" w:rsidRDefault="00B4706C" w:rsidP="00B4706C">
      <w:pPr>
        <w:spacing w:line="360" w:lineRule="auto"/>
        <w:jc w:val="both"/>
        <w:rPr>
          <w:szCs w:val="24"/>
        </w:rPr>
      </w:pPr>
      <w:r w:rsidRPr="007648F5">
        <w:rPr>
          <w:rFonts w:hint="cs"/>
          <w:b/>
          <w:bCs/>
          <w:szCs w:val="24"/>
          <w:rtl/>
        </w:rPr>
        <w:t>בכל מקרה של סתירה בין האמור בהודעה זו לאמור במסמכי המכרז יגבר האמור במסמכי המכרז.</w:t>
      </w:r>
    </w:p>
    <w:p w14:paraId="43037A67" w14:textId="77777777" w:rsidR="00B4706C" w:rsidRPr="007648F5" w:rsidRDefault="00B4706C" w:rsidP="00254153">
      <w:pPr>
        <w:spacing w:line="276" w:lineRule="auto"/>
        <w:jc w:val="both"/>
        <w:rPr>
          <w:szCs w:val="24"/>
          <w:rtl/>
        </w:rPr>
      </w:pPr>
      <w:r w:rsidRPr="007648F5">
        <w:rPr>
          <w:rFonts w:hint="cs"/>
          <w:b/>
          <w:bCs/>
          <w:szCs w:val="24"/>
          <w:u w:val="single"/>
          <w:rtl/>
        </w:rPr>
        <w:t>שאלות והבהרות</w:t>
      </w:r>
    </w:p>
    <w:p w14:paraId="777B9B67" w14:textId="02200F10" w:rsidR="00B4706C" w:rsidRPr="00423309" w:rsidRDefault="00B4706C" w:rsidP="00254153">
      <w:pPr>
        <w:tabs>
          <w:tab w:val="left" w:pos="8617"/>
        </w:tabs>
        <w:spacing w:line="276" w:lineRule="auto"/>
        <w:ind w:left="-1"/>
        <w:jc w:val="both"/>
        <w:rPr>
          <w:szCs w:val="24"/>
          <w:rtl/>
        </w:rPr>
      </w:pPr>
      <w:r w:rsidRPr="007648F5">
        <w:rPr>
          <w:rFonts w:hint="cs"/>
          <w:szCs w:val="24"/>
          <w:rtl/>
        </w:rPr>
        <w:t xml:space="preserve">המועד האחרון להפניה של שאלות והבהרות הינו </w:t>
      </w:r>
      <w:r w:rsidR="007648F5" w:rsidRPr="007648F5">
        <w:rPr>
          <w:rFonts w:hint="cs"/>
          <w:b/>
          <w:bCs/>
          <w:szCs w:val="24"/>
          <w:u w:val="single"/>
          <w:rtl/>
        </w:rPr>
        <w:t xml:space="preserve">25.8.14 </w:t>
      </w:r>
      <w:r w:rsidRPr="007648F5">
        <w:rPr>
          <w:rFonts w:hint="cs"/>
          <w:b/>
          <w:bCs/>
          <w:szCs w:val="24"/>
          <w:u w:val="single"/>
          <w:rtl/>
        </w:rPr>
        <w:t>בשעה 14:00</w:t>
      </w:r>
      <w:r w:rsidRPr="007648F5">
        <w:rPr>
          <w:rFonts w:hint="cs"/>
          <w:szCs w:val="24"/>
          <w:rtl/>
        </w:rPr>
        <w:t xml:space="preserve"> לגב' אילנה טמסוט בדואר אלקטרוני שכתובתו:</w:t>
      </w:r>
      <w:hyperlink r:id="rId13" w:history="1">
        <w:r w:rsidRPr="007648F5">
          <w:rPr>
            <w:rStyle w:val="Hyperlink"/>
            <w:color w:val="auto"/>
            <w:szCs w:val="24"/>
          </w:rPr>
          <w:t>itamsut@energy.gov.il</w:t>
        </w:r>
      </w:hyperlink>
      <w:r w:rsidRPr="007648F5">
        <w:rPr>
          <w:szCs w:val="24"/>
        </w:rPr>
        <w:t xml:space="preserve"> </w:t>
      </w:r>
      <w:r w:rsidRPr="007648F5">
        <w:rPr>
          <w:rFonts w:hint="cs"/>
          <w:szCs w:val="24"/>
          <w:rtl/>
        </w:rPr>
        <w:t xml:space="preserve">, מסמך </w:t>
      </w:r>
      <w:r w:rsidRPr="007648F5">
        <w:rPr>
          <w:rFonts w:hint="cs"/>
          <w:szCs w:val="24"/>
        </w:rPr>
        <w:t>WORD</w:t>
      </w:r>
      <w:r w:rsidRPr="007648F5">
        <w:rPr>
          <w:rFonts w:hint="cs"/>
          <w:szCs w:val="24"/>
          <w:rtl/>
        </w:rPr>
        <w:t xml:space="preserve"> בלבד, המשרד לא ישיב שאלות שיגיעו לאחר מועד </w:t>
      </w:r>
      <w:r w:rsidRPr="00423309">
        <w:rPr>
          <w:rFonts w:hint="cs"/>
          <w:szCs w:val="24"/>
          <w:rtl/>
        </w:rPr>
        <w:t>אחרון זה.</w:t>
      </w:r>
    </w:p>
    <w:p w14:paraId="5C05C463" w14:textId="68195A4E" w:rsidR="00B4706C" w:rsidRPr="00423309" w:rsidRDefault="00B4706C" w:rsidP="00254153">
      <w:pPr>
        <w:tabs>
          <w:tab w:val="left" w:pos="9355"/>
        </w:tabs>
        <w:spacing w:line="276" w:lineRule="auto"/>
        <w:ind w:left="-1"/>
        <w:jc w:val="both"/>
        <w:rPr>
          <w:szCs w:val="24"/>
          <w:rtl/>
        </w:rPr>
      </w:pPr>
      <w:r w:rsidRPr="00423309">
        <w:rPr>
          <w:rFonts w:hint="cs"/>
          <w:szCs w:val="24"/>
          <w:rtl/>
        </w:rPr>
        <w:t xml:space="preserve">ריכוז השאלות והתשובות יפורסמו באתר הרכש הממשלתי ובאתר האינטרנט של המשרד החל מיום </w:t>
      </w:r>
      <w:r w:rsidR="007648F5" w:rsidRPr="00423309">
        <w:rPr>
          <w:rFonts w:hint="cs"/>
          <w:b/>
          <w:bCs/>
          <w:szCs w:val="24"/>
          <w:u w:val="single"/>
          <w:rtl/>
        </w:rPr>
        <w:t xml:space="preserve">8.9.14 </w:t>
      </w:r>
      <w:r w:rsidRPr="00423309">
        <w:rPr>
          <w:rFonts w:hint="cs"/>
          <w:szCs w:val="24"/>
          <w:rtl/>
        </w:rPr>
        <w:t>והן יהוו חלק בלתי נפרד ממסמכי המכרז ויחייבו את כל המציעים.</w:t>
      </w:r>
    </w:p>
    <w:p w14:paraId="644C0179" w14:textId="77777777" w:rsidR="00B4706C" w:rsidRPr="00423309" w:rsidRDefault="00B4706C" w:rsidP="00254153">
      <w:pPr>
        <w:tabs>
          <w:tab w:val="left" w:pos="9355"/>
        </w:tabs>
        <w:spacing w:line="276" w:lineRule="auto"/>
        <w:jc w:val="both"/>
        <w:rPr>
          <w:szCs w:val="24"/>
          <w:rtl/>
        </w:rPr>
      </w:pPr>
      <w:r w:rsidRPr="00423309">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1E3B80DA" w14:textId="036A2834" w:rsidR="005A6970" w:rsidRPr="007621EB" w:rsidRDefault="005A6970" w:rsidP="00254153">
      <w:pPr>
        <w:tabs>
          <w:tab w:val="left" w:pos="6044"/>
          <w:tab w:val="left" w:pos="6469"/>
          <w:tab w:val="left" w:pos="6894"/>
          <w:tab w:val="center" w:pos="8078"/>
        </w:tabs>
        <w:spacing w:line="276" w:lineRule="auto"/>
        <w:jc w:val="both"/>
        <w:rPr>
          <w:b/>
          <w:bCs/>
          <w:szCs w:val="24"/>
        </w:rPr>
      </w:pPr>
    </w:p>
    <w:sectPr w:rsidR="005A6970" w:rsidRPr="007621EB" w:rsidSect="00254153">
      <w:headerReference w:type="even" r:id="rId14"/>
      <w:headerReference w:type="default" r:id="rId15"/>
      <w:footerReference w:type="default" r:id="rId16"/>
      <w:headerReference w:type="first" r:id="rId17"/>
      <w:footerReference w:type="first" r:id="rId18"/>
      <w:pgSz w:w="11906" w:h="16838"/>
      <w:pgMar w:top="1440" w:right="1133" w:bottom="1440" w:left="993"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009FD3" w14:textId="77777777" w:rsidR="00987159" w:rsidRDefault="00987159">
      <w:r>
        <w:separator/>
      </w:r>
    </w:p>
  </w:endnote>
  <w:endnote w:type="continuationSeparator" w:id="0">
    <w:p w14:paraId="1C009FD4" w14:textId="77777777" w:rsidR="00987159" w:rsidRDefault="009871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8" w14:textId="77777777" w:rsidR="00987159" w:rsidRDefault="00987159" w:rsidP="00712673">
    <w:pPr>
      <w:pStyle w:val="aa"/>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1158651891"/>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2018142385"/>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C009FD9" w14:textId="77777777" w:rsidR="00987159" w:rsidRPr="00581672" w:rsidRDefault="00987159"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71782379"/>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C" w14:textId="77777777" w:rsidR="00987159" w:rsidRDefault="00987159" w:rsidP="00524880">
    <w:pPr>
      <w:pStyle w:val="aa"/>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128210542"/>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49885613"/>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C009FDD" w14:textId="77777777" w:rsidR="00987159" w:rsidRPr="00FC5DE0" w:rsidRDefault="00987159" w:rsidP="0016193E">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86412839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009FD1" w14:textId="77777777" w:rsidR="00987159" w:rsidRDefault="00987159">
      <w:r>
        <w:separator/>
      </w:r>
    </w:p>
  </w:footnote>
  <w:footnote w:type="continuationSeparator" w:id="0">
    <w:p w14:paraId="1C009FD2" w14:textId="77777777" w:rsidR="00987159" w:rsidRDefault="009871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5" w14:textId="77777777" w:rsidR="00987159" w:rsidRDefault="00987159">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6" w14:textId="77777777" w:rsidR="00987159" w:rsidRPr="00D3749A" w:rsidRDefault="00987159" w:rsidP="00D3749A">
    <w:pPr>
      <w:pStyle w:val="a6"/>
      <w:jc w:val="center"/>
      <w:rPr>
        <w:b/>
        <w:bCs/>
      </w:rPr>
    </w:pPr>
    <w:r w:rsidRPr="00D3749A">
      <w:rPr>
        <w:rFonts w:hint="cs"/>
        <w:rtl/>
      </w:rPr>
      <w:t xml:space="preserve"> </w:t>
    </w:r>
    <w:r w:rsidRPr="00D3749A">
      <w:rPr>
        <w:b/>
        <w:bCs/>
        <w:rtl/>
      </w:rPr>
      <w:t xml:space="preserve">- </w:t>
    </w:r>
    <w:sdt>
      <w:sdtPr>
        <w:rPr>
          <w:b/>
          <w:bCs/>
          <w:rtl/>
        </w:rPr>
        <w:id w:val="-223298456"/>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254153" w:rsidRPr="00254153">
          <w:rPr>
            <w:rFonts w:cs="Calibri"/>
            <w:b/>
            <w:bCs/>
            <w:noProof/>
            <w:rtl/>
            <w:lang w:val="he-IL"/>
          </w:rPr>
          <w:t>2</w:t>
        </w:r>
        <w:r w:rsidRPr="00D3749A">
          <w:rPr>
            <w:b/>
            <w:bCs/>
          </w:rPr>
          <w:fldChar w:fldCharType="end"/>
        </w:r>
        <w:r w:rsidRPr="00D3749A">
          <w:rPr>
            <w:rFonts w:hint="cs"/>
            <w:b/>
            <w:bCs/>
            <w:rtl/>
          </w:rPr>
          <w:t xml:space="preserve"> -</w:t>
        </w:r>
      </w:sdtContent>
    </w:sdt>
  </w:p>
  <w:p w14:paraId="1C009FD7" w14:textId="77777777" w:rsidR="00987159" w:rsidRPr="008B766D" w:rsidRDefault="00987159"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A" w14:textId="77777777" w:rsidR="00987159" w:rsidRDefault="00987159" w:rsidP="00EA4FBF">
    <w:pPr>
      <w:pStyle w:val="a6"/>
      <w:spacing w:line="276" w:lineRule="auto"/>
      <w:jc w:val="center"/>
      <w:rPr>
        <w:b/>
        <w:bCs/>
        <w:szCs w:val="40"/>
        <w:rtl/>
      </w:rPr>
    </w:pPr>
    <w:r>
      <w:rPr>
        <w:b/>
        <w:bCs/>
        <w:szCs w:val="40"/>
        <w:rtl/>
      </w:rPr>
      <w:t>מדינת ישראל</w:t>
    </w:r>
  </w:p>
  <w:p w14:paraId="1C009FDB" w14:textId="7E9FBD18" w:rsidR="00987159" w:rsidRPr="004D2FA1" w:rsidRDefault="00987159" w:rsidP="00EA4FBF">
    <w:pPr>
      <w:pStyle w:val="a6"/>
      <w:spacing w:line="276" w:lineRule="auto"/>
      <w:jc w:val="center"/>
      <w:rPr>
        <w:b/>
        <w:bCs/>
        <w:sz w:val="32"/>
        <w:szCs w:val="32"/>
        <w:rtl/>
      </w:rPr>
    </w:pPr>
    <w:r w:rsidRPr="004D2FA1">
      <w:rPr>
        <w:rFonts w:hint="cs"/>
        <w:b/>
        <w:bCs/>
        <w:sz w:val="32"/>
        <w:szCs w:val="32"/>
        <w:rtl/>
      </w:rPr>
      <w:t xml:space="preserve">משרד </w:t>
    </w:r>
    <w:r w:rsidR="00FB27AD">
      <w:rPr>
        <w:rFonts w:hint="cs"/>
        <w:b/>
        <w:bCs/>
        <w:sz w:val="32"/>
        <w:szCs w:val="32"/>
        <w:rtl/>
      </w:rPr>
      <w:t xml:space="preserve">התשתיות הלאומיות, </w:t>
    </w:r>
    <w:r w:rsidRPr="004D2FA1">
      <w:rPr>
        <w:rFonts w:hint="cs"/>
        <w:b/>
        <w:bCs/>
        <w:sz w:val="32"/>
        <w:szCs w:val="32"/>
        <w:rtl/>
      </w:rPr>
      <w:t>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245C0E7E"/>
    <w:multiLevelType w:val="hybridMultilevel"/>
    <w:tmpl w:val="9C329682"/>
    <w:lvl w:ilvl="0" w:tplc="D974E4CA">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D6571C"/>
    <w:multiLevelType w:val="hybridMultilevel"/>
    <w:tmpl w:val="4F748646"/>
    <w:lvl w:ilvl="0" w:tplc="A782AF08">
      <w:start w:val="7"/>
      <w:numFmt w:val="bullet"/>
      <w:lvlText w:val="-"/>
      <w:lvlJc w:val="left"/>
      <w:pPr>
        <w:ind w:left="1440" w:hanging="360"/>
      </w:pPr>
      <w:rPr>
        <w:rFonts w:ascii="Arial" w:eastAsia="Times New Roman" w:hAnsi="Arial" w:cs="David" w:hint="default"/>
        <w:b/>
        <w:bCs w:val="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C2F5204"/>
    <w:multiLevelType w:val="hybridMultilevel"/>
    <w:tmpl w:val="9C329682"/>
    <w:lvl w:ilvl="0" w:tplc="D974E4CA">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0930CBE0"/>
    <w:lvl w:ilvl="0" w:tplc="B05C2E6C">
      <w:start w:val="1"/>
      <w:numFmt w:val="decimal"/>
      <w:lvlText w:val="%1."/>
      <w:lvlJc w:val="left"/>
      <w:pPr>
        <w:ind w:left="720" w:hanging="360"/>
      </w:pPr>
      <w:rPr>
        <w:rFonts w:hint="default"/>
      </w:rPr>
    </w:lvl>
    <w:lvl w:ilvl="1" w:tplc="E9DAFC0E">
      <w:start w:val="1"/>
      <w:numFmt w:val="decimal"/>
      <w:lvlText w:val="%2."/>
      <w:lvlJc w:val="left"/>
      <w:pPr>
        <w:ind w:left="1440" w:hanging="360"/>
      </w:pPr>
      <w:rPr>
        <w:rFonts w:ascii="Times New Roman" w:eastAsia="Times New Roman" w:hAnsi="Times New Roman" w:cs="David"/>
      </w:r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D9E6179"/>
    <w:multiLevelType w:val="hybridMultilevel"/>
    <w:tmpl w:val="DA4C1628"/>
    <w:lvl w:ilvl="0" w:tplc="B396322A">
      <w:start w:val="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C8445BE"/>
    <w:multiLevelType w:val="hybridMultilevel"/>
    <w:tmpl w:val="A57E7B06"/>
    <w:lvl w:ilvl="0" w:tplc="B05C2E6C">
      <w:start w:val="1"/>
      <w:numFmt w:val="decimal"/>
      <w:lvlText w:val="%1."/>
      <w:lvlJc w:val="left"/>
      <w:pPr>
        <w:ind w:left="720" w:hanging="360"/>
      </w:pPr>
      <w:rPr>
        <w:rFonts w:hint="default"/>
      </w:rPr>
    </w:lvl>
    <w:lvl w:ilvl="1" w:tplc="3AB00284">
      <w:start w:val="1"/>
      <w:numFmt w:val="decimal"/>
      <w:lvlText w:val="1.%2."/>
      <w:lvlJc w:val="left"/>
      <w:pPr>
        <w:ind w:left="1440" w:hanging="360"/>
      </w:pPr>
      <w:rPr>
        <w:rFonts w:hint="default"/>
      </w:rPr>
    </w:lvl>
    <w:lvl w:ilvl="2" w:tplc="CD8E55C4">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5">
    <w:nsid w:val="783133F9"/>
    <w:multiLevelType w:val="hybridMultilevel"/>
    <w:tmpl w:val="316A2ED6"/>
    <w:lvl w:ilvl="0" w:tplc="1EA024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4"/>
  </w:num>
  <w:num w:numId="7">
    <w:abstractNumId w:val="14"/>
  </w:num>
  <w:num w:numId="8">
    <w:abstractNumId w:val="16"/>
  </w:num>
  <w:num w:numId="9">
    <w:abstractNumId w:val="34"/>
  </w:num>
  <w:num w:numId="10">
    <w:abstractNumId w:val="22"/>
  </w:num>
  <w:num w:numId="11">
    <w:abstractNumId w:val="1"/>
  </w:num>
  <w:num w:numId="12">
    <w:abstractNumId w:val="20"/>
  </w:num>
  <w:num w:numId="13">
    <w:abstractNumId w:val="32"/>
  </w:num>
  <w:num w:numId="14">
    <w:abstractNumId w:val="17"/>
  </w:num>
  <w:num w:numId="15">
    <w:abstractNumId w:val="7"/>
  </w:num>
  <w:num w:numId="16">
    <w:abstractNumId w:val="9"/>
  </w:num>
  <w:num w:numId="17">
    <w:abstractNumId w:val="24"/>
  </w:num>
  <w:num w:numId="18">
    <w:abstractNumId w:val="18"/>
  </w:num>
  <w:num w:numId="19">
    <w:abstractNumId w:val="37"/>
  </w:num>
  <w:num w:numId="20">
    <w:abstractNumId w:val="19"/>
  </w:num>
  <w:num w:numId="21">
    <w:abstractNumId w:val="3"/>
  </w:num>
  <w:num w:numId="22">
    <w:abstractNumId w:val="13"/>
  </w:num>
  <w:num w:numId="23">
    <w:abstractNumId w:val="23"/>
  </w:num>
  <w:num w:numId="24">
    <w:abstractNumId w:val="31"/>
  </w:num>
  <w:num w:numId="25">
    <w:abstractNumId w:val="29"/>
  </w:num>
  <w:num w:numId="26">
    <w:abstractNumId w:val="0"/>
  </w:num>
  <w:num w:numId="27">
    <w:abstractNumId w:val="25"/>
  </w:num>
  <w:num w:numId="28">
    <w:abstractNumId w:val="28"/>
  </w:num>
  <w:num w:numId="29">
    <w:abstractNumId w:val="33"/>
  </w:num>
  <w:num w:numId="30">
    <w:abstractNumId w:val="2"/>
  </w:num>
  <w:num w:numId="31">
    <w:abstractNumId w:val="36"/>
  </w:num>
  <w:num w:numId="32">
    <w:abstractNumId w:val="8"/>
  </w:num>
  <w:num w:numId="33">
    <w:abstractNumId w:val="5"/>
  </w:num>
  <w:num w:numId="34">
    <w:abstractNumId w:val="12"/>
  </w:num>
  <w:num w:numId="35">
    <w:abstractNumId w:val="27"/>
  </w:num>
  <w:num w:numId="36">
    <w:abstractNumId w:val="21"/>
  </w:num>
  <w:num w:numId="37">
    <w:abstractNumId w:val="35"/>
  </w:num>
  <w:num w:numId="38">
    <w:abstractNumId w:val="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32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84894"/>
    <w:rsid w:val="0009042F"/>
    <w:rsid w:val="0009109A"/>
    <w:rsid w:val="000A474B"/>
    <w:rsid w:val="000C47C5"/>
    <w:rsid w:val="000F0C8E"/>
    <w:rsid w:val="000F1011"/>
    <w:rsid w:val="00144716"/>
    <w:rsid w:val="001617C9"/>
    <w:rsid w:val="0016193E"/>
    <w:rsid w:val="001858F8"/>
    <w:rsid w:val="00187CC8"/>
    <w:rsid w:val="001A0FEB"/>
    <w:rsid w:val="001B2F89"/>
    <w:rsid w:val="001B56C4"/>
    <w:rsid w:val="001E2B0C"/>
    <w:rsid w:val="001E6F0E"/>
    <w:rsid w:val="00222968"/>
    <w:rsid w:val="00223E43"/>
    <w:rsid w:val="0022754A"/>
    <w:rsid w:val="00235D09"/>
    <w:rsid w:val="00254153"/>
    <w:rsid w:val="002A377D"/>
    <w:rsid w:val="002C1878"/>
    <w:rsid w:val="002C636C"/>
    <w:rsid w:val="002D3504"/>
    <w:rsid w:val="00301D1F"/>
    <w:rsid w:val="00311B81"/>
    <w:rsid w:val="00320EE5"/>
    <w:rsid w:val="00321798"/>
    <w:rsid w:val="00340E66"/>
    <w:rsid w:val="003503FF"/>
    <w:rsid w:val="00372804"/>
    <w:rsid w:val="00376817"/>
    <w:rsid w:val="003A30BD"/>
    <w:rsid w:val="00422033"/>
    <w:rsid w:val="00423309"/>
    <w:rsid w:val="00442C6D"/>
    <w:rsid w:val="004507AE"/>
    <w:rsid w:val="00451C6D"/>
    <w:rsid w:val="00457790"/>
    <w:rsid w:val="0047091B"/>
    <w:rsid w:val="004B49E7"/>
    <w:rsid w:val="004B5ED3"/>
    <w:rsid w:val="004D2FA1"/>
    <w:rsid w:val="004E7284"/>
    <w:rsid w:val="00516757"/>
    <w:rsid w:val="00524880"/>
    <w:rsid w:val="00533FCA"/>
    <w:rsid w:val="0053624C"/>
    <w:rsid w:val="0054114E"/>
    <w:rsid w:val="0054428A"/>
    <w:rsid w:val="00572795"/>
    <w:rsid w:val="00581672"/>
    <w:rsid w:val="005A0DC2"/>
    <w:rsid w:val="005A6970"/>
    <w:rsid w:val="005D5135"/>
    <w:rsid w:val="005E1D69"/>
    <w:rsid w:val="005E5E77"/>
    <w:rsid w:val="00610303"/>
    <w:rsid w:val="00624679"/>
    <w:rsid w:val="006426A9"/>
    <w:rsid w:val="006500F2"/>
    <w:rsid w:val="00672827"/>
    <w:rsid w:val="0069709F"/>
    <w:rsid w:val="006B4469"/>
    <w:rsid w:val="006B7F74"/>
    <w:rsid w:val="006C2C32"/>
    <w:rsid w:val="006E13B6"/>
    <w:rsid w:val="006E72C5"/>
    <w:rsid w:val="006F7B10"/>
    <w:rsid w:val="00712673"/>
    <w:rsid w:val="0071514A"/>
    <w:rsid w:val="00721721"/>
    <w:rsid w:val="00740D98"/>
    <w:rsid w:val="00753138"/>
    <w:rsid w:val="00755CF3"/>
    <w:rsid w:val="007621EB"/>
    <w:rsid w:val="007648F5"/>
    <w:rsid w:val="00771F8F"/>
    <w:rsid w:val="007849A9"/>
    <w:rsid w:val="0078568E"/>
    <w:rsid w:val="007A76DF"/>
    <w:rsid w:val="007B301D"/>
    <w:rsid w:val="007E3A95"/>
    <w:rsid w:val="00802BA6"/>
    <w:rsid w:val="00805FD8"/>
    <w:rsid w:val="00811390"/>
    <w:rsid w:val="00817153"/>
    <w:rsid w:val="00824DD5"/>
    <w:rsid w:val="0086169C"/>
    <w:rsid w:val="00861DDB"/>
    <w:rsid w:val="008675F8"/>
    <w:rsid w:val="00880426"/>
    <w:rsid w:val="008B64C0"/>
    <w:rsid w:val="008B766D"/>
    <w:rsid w:val="008C2B14"/>
    <w:rsid w:val="008E625E"/>
    <w:rsid w:val="008E75DA"/>
    <w:rsid w:val="008F164D"/>
    <w:rsid w:val="008F761B"/>
    <w:rsid w:val="00900B65"/>
    <w:rsid w:val="00901041"/>
    <w:rsid w:val="00911C83"/>
    <w:rsid w:val="00924837"/>
    <w:rsid w:val="00941814"/>
    <w:rsid w:val="00956911"/>
    <w:rsid w:val="00964B15"/>
    <w:rsid w:val="0098267B"/>
    <w:rsid w:val="00987159"/>
    <w:rsid w:val="009A36A9"/>
    <w:rsid w:val="009C1E95"/>
    <w:rsid w:val="009E0581"/>
    <w:rsid w:val="009F25EB"/>
    <w:rsid w:val="009F2EC3"/>
    <w:rsid w:val="00A0165F"/>
    <w:rsid w:val="00A07FA5"/>
    <w:rsid w:val="00A104F4"/>
    <w:rsid w:val="00A107E7"/>
    <w:rsid w:val="00A16D89"/>
    <w:rsid w:val="00A32262"/>
    <w:rsid w:val="00A359BD"/>
    <w:rsid w:val="00A63F7A"/>
    <w:rsid w:val="00A94E1B"/>
    <w:rsid w:val="00A96C51"/>
    <w:rsid w:val="00A977B7"/>
    <w:rsid w:val="00AB7390"/>
    <w:rsid w:val="00AD6F36"/>
    <w:rsid w:val="00AD73C1"/>
    <w:rsid w:val="00AD762C"/>
    <w:rsid w:val="00AE59BD"/>
    <w:rsid w:val="00AF211F"/>
    <w:rsid w:val="00B1246E"/>
    <w:rsid w:val="00B15F6B"/>
    <w:rsid w:val="00B2533E"/>
    <w:rsid w:val="00B300E0"/>
    <w:rsid w:val="00B464A4"/>
    <w:rsid w:val="00B4706C"/>
    <w:rsid w:val="00B520F7"/>
    <w:rsid w:val="00B60E2D"/>
    <w:rsid w:val="00B84B35"/>
    <w:rsid w:val="00B84FD4"/>
    <w:rsid w:val="00BF712F"/>
    <w:rsid w:val="00C0686B"/>
    <w:rsid w:val="00C15681"/>
    <w:rsid w:val="00C335C4"/>
    <w:rsid w:val="00C33B51"/>
    <w:rsid w:val="00C5046C"/>
    <w:rsid w:val="00C516A1"/>
    <w:rsid w:val="00C53E6C"/>
    <w:rsid w:val="00C668B6"/>
    <w:rsid w:val="00C80AD2"/>
    <w:rsid w:val="00C80CDB"/>
    <w:rsid w:val="00C855B6"/>
    <w:rsid w:val="00C91F7F"/>
    <w:rsid w:val="00CA2BA0"/>
    <w:rsid w:val="00CB33E5"/>
    <w:rsid w:val="00CD617B"/>
    <w:rsid w:val="00D02EDC"/>
    <w:rsid w:val="00D22C9B"/>
    <w:rsid w:val="00D2513A"/>
    <w:rsid w:val="00D35E0D"/>
    <w:rsid w:val="00D3749A"/>
    <w:rsid w:val="00D37641"/>
    <w:rsid w:val="00D60F68"/>
    <w:rsid w:val="00D6152F"/>
    <w:rsid w:val="00D6507C"/>
    <w:rsid w:val="00D732B0"/>
    <w:rsid w:val="00D8153D"/>
    <w:rsid w:val="00D95EE2"/>
    <w:rsid w:val="00DB23A4"/>
    <w:rsid w:val="00DD792B"/>
    <w:rsid w:val="00DE05FC"/>
    <w:rsid w:val="00E001A4"/>
    <w:rsid w:val="00E37340"/>
    <w:rsid w:val="00E40280"/>
    <w:rsid w:val="00E46520"/>
    <w:rsid w:val="00E469E9"/>
    <w:rsid w:val="00E50EE0"/>
    <w:rsid w:val="00E742CA"/>
    <w:rsid w:val="00E90583"/>
    <w:rsid w:val="00EA38C5"/>
    <w:rsid w:val="00EA4FBF"/>
    <w:rsid w:val="00EB319A"/>
    <w:rsid w:val="00EC6CEF"/>
    <w:rsid w:val="00ED37B2"/>
    <w:rsid w:val="00F076B3"/>
    <w:rsid w:val="00F14C94"/>
    <w:rsid w:val="00F37326"/>
    <w:rsid w:val="00F41F84"/>
    <w:rsid w:val="00F42907"/>
    <w:rsid w:val="00F5586C"/>
    <w:rsid w:val="00F57E7E"/>
    <w:rsid w:val="00F63432"/>
    <w:rsid w:val="00F96CCA"/>
    <w:rsid w:val="00FB27AD"/>
    <w:rsid w:val="00FC1B1C"/>
    <w:rsid w:val="00FC5DE0"/>
    <w:rsid w:val="00FE0D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2097"/>
    <o:shapelayout v:ext="edit">
      <o:idmap v:ext="edit" data="1"/>
    </o:shapelayout>
  </w:shapeDefaults>
  <w:decimalSymbol w:val="."/>
  <w:listSeparator w:val=","/>
  <w14:docId w14:val="1C009FBB"/>
  <w15:docId w15:val="{052A3D18-F439-4696-9F86-1E5CAEE674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
    <w:basedOn w:val="a2"/>
    <w:next w:val="a2"/>
    <w:link w:val="12"/>
    <w:uiPriority w:val="9"/>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e">
    <w:name w:val="List Paragraph"/>
    <w:basedOn w:val="a2"/>
    <w:link w:val="af"/>
    <w:uiPriority w:val="34"/>
    <w:qFormat/>
    <w:rsid w:val="00805FD8"/>
    <w:pPr>
      <w:ind w:left="720"/>
      <w:contextualSpacing/>
    </w:pPr>
  </w:style>
  <w:style w:type="character" w:customStyle="1" w:styleId="af">
    <w:name w:val="פיסקת רשימה תו"/>
    <w:basedOn w:val="a3"/>
    <w:link w:val="ae"/>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0">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0">
    <w:name w:val="Body Text"/>
    <w:basedOn w:val="a2"/>
    <w:link w:val="af1"/>
    <w:rsid w:val="00F37326"/>
    <w:pPr>
      <w:jc w:val="both"/>
    </w:pPr>
    <w:rPr>
      <w:szCs w:val="24"/>
    </w:rPr>
  </w:style>
  <w:style w:type="character" w:customStyle="1" w:styleId="af1">
    <w:name w:val="גוף טקסט תו"/>
    <w:basedOn w:val="a3"/>
    <w:link w:val="af0"/>
    <w:rsid w:val="00F37326"/>
    <w:rPr>
      <w:rFonts w:cs="David"/>
      <w:sz w:val="24"/>
      <w:szCs w:val="24"/>
    </w:rPr>
  </w:style>
  <w:style w:type="table" w:styleId="af2">
    <w:name w:val="Table Grid"/>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3">
    <w:name w:val="annotation reference"/>
    <w:basedOn w:val="a3"/>
    <w:rsid w:val="00F37326"/>
    <w:rPr>
      <w:sz w:val="16"/>
      <w:szCs w:val="16"/>
    </w:rPr>
  </w:style>
  <w:style w:type="paragraph" w:styleId="af4">
    <w:name w:val="annotation text"/>
    <w:basedOn w:val="a2"/>
    <w:link w:val="af5"/>
    <w:rsid w:val="00F37326"/>
    <w:rPr>
      <w:sz w:val="20"/>
      <w:szCs w:val="20"/>
    </w:rPr>
  </w:style>
  <w:style w:type="character" w:customStyle="1" w:styleId="af5">
    <w:name w:val="טקסט הערה תו"/>
    <w:basedOn w:val="a3"/>
    <w:link w:val="af4"/>
    <w:rsid w:val="00F37326"/>
    <w:rPr>
      <w:rFonts w:cs="David"/>
    </w:rPr>
  </w:style>
  <w:style w:type="paragraph" w:styleId="af6">
    <w:name w:val="annotation subject"/>
    <w:basedOn w:val="af4"/>
    <w:next w:val="af4"/>
    <w:link w:val="af7"/>
    <w:rsid w:val="00F37326"/>
    <w:rPr>
      <w:b/>
      <w:bCs/>
    </w:rPr>
  </w:style>
  <w:style w:type="character" w:customStyle="1" w:styleId="af7">
    <w:name w:val="נושא הערה תו"/>
    <w:basedOn w:val="af5"/>
    <w:link w:val="af6"/>
    <w:rsid w:val="00F37326"/>
    <w:rPr>
      <w:rFonts w:cs="David"/>
      <w:b/>
      <w:bCs/>
    </w:rPr>
  </w:style>
  <w:style w:type="paragraph" w:customStyle="1" w:styleId="af8">
    <w:name w:val="הגדרות"/>
    <w:basedOn w:val="a2"/>
    <w:rsid w:val="00F37326"/>
    <w:pPr>
      <w:overflowPunct w:val="0"/>
      <w:autoSpaceDE w:val="0"/>
      <w:autoSpaceDN w:val="0"/>
      <w:adjustRightInd w:val="0"/>
      <w:ind w:left="2642" w:hanging="1933"/>
      <w:jc w:val="both"/>
    </w:pPr>
    <w:rPr>
      <w:sz w:val="20"/>
      <w:szCs w:val="24"/>
      <w:lang w:eastAsia="he-IL"/>
    </w:rPr>
  </w:style>
  <w:style w:type="paragraph" w:customStyle="1" w:styleId="a">
    <w:name w:val="כותרת סעיף"/>
    <w:basedOn w:val="a2"/>
    <w:rsid w:val="005A6970"/>
    <w:pPr>
      <w:numPr>
        <w:numId w:val="28"/>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5A6970"/>
    <w:pPr>
      <w:numPr>
        <w:ilvl w:val="1"/>
        <w:numId w:val="28"/>
      </w:numPr>
      <w:spacing w:line="360" w:lineRule="auto"/>
      <w:jc w:val="both"/>
    </w:pPr>
    <w:rPr>
      <w:rFonts w:ascii="Arial" w:hAnsi="Arial" w:cs="Arial"/>
      <w:sz w:val="22"/>
      <w:szCs w:val="22"/>
    </w:rPr>
  </w:style>
  <w:style w:type="paragraph" w:customStyle="1" w:styleId="a1">
    <w:name w:val="תת סעיף"/>
    <w:basedOn w:val="a2"/>
    <w:rsid w:val="005A6970"/>
    <w:pPr>
      <w:numPr>
        <w:ilvl w:val="2"/>
        <w:numId w:val="28"/>
      </w:numPr>
      <w:spacing w:line="360" w:lineRule="auto"/>
      <w:jc w:val="both"/>
    </w:pPr>
    <w:rPr>
      <w:rFonts w:cs="Arial"/>
      <w:sz w:val="22"/>
      <w:szCs w:val="22"/>
    </w:rPr>
  </w:style>
  <w:style w:type="paragraph" w:customStyle="1" w:styleId="10">
    <w:name w:val="תת סעיף1"/>
    <w:basedOn w:val="a1"/>
    <w:rsid w:val="005A6970"/>
    <w:pPr>
      <w:numPr>
        <w:ilvl w:val="3"/>
      </w:numPr>
    </w:pPr>
  </w:style>
  <w:style w:type="character" w:customStyle="1" w:styleId="12">
    <w:name w:val="כותרת 1 תו"/>
    <w:aliases w:val="Heading 1 תו,H2 תו,Header 1 תו,II+ תו,I תו,ראש פרק תו"/>
    <w:basedOn w:val="a3"/>
    <w:link w:val="11"/>
    <w:uiPriority w:val="9"/>
    <w:rsid w:val="00E37340"/>
    <w:rPr>
      <w:rFonts w:cs="David"/>
      <w:b/>
      <w:bCs/>
      <w:sz w:val="24"/>
      <w:szCs w:val="26"/>
    </w:rPr>
  </w:style>
  <w:style w:type="paragraph" w:styleId="af9">
    <w:name w:val="footnote text"/>
    <w:basedOn w:val="a2"/>
    <w:link w:val="afa"/>
    <w:uiPriority w:val="99"/>
    <w:rsid w:val="007648F5"/>
    <w:rPr>
      <w:snapToGrid w:val="0"/>
      <w:sz w:val="20"/>
      <w:szCs w:val="20"/>
      <w:lang w:eastAsia="he-IL"/>
    </w:rPr>
  </w:style>
  <w:style w:type="character" w:customStyle="1" w:styleId="afa">
    <w:name w:val="טקסט הערת שוליים תו"/>
    <w:basedOn w:val="a3"/>
    <w:link w:val="af9"/>
    <w:uiPriority w:val="99"/>
    <w:rsid w:val="007648F5"/>
    <w:rPr>
      <w:rFonts w:cs="David"/>
      <w:snapToGrid w:val="0"/>
      <w:lang w:eastAsia="he-IL"/>
    </w:rPr>
  </w:style>
  <w:style w:type="character" w:styleId="afb">
    <w:name w:val="footnote reference"/>
    <w:basedOn w:val="a3"/>
    <w:uiPriority w:val="99"/>
    <w:unhideWhenUsed/>
    <w:rsid w:val="007648F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חת_306_2014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16 ביולי 2014</DocumentCreateDateEnglish>
    <DocumentCreateDateHebrew xmlns="8f5b83e0-a1d3-486c-bd07-833a425c74af">י"ח בתמוז התשע"ד</DocumentCreateDateHebrew>
    <SubjectDocument xmlns="8f5b83e0-a1d3-486c-bd07-833a425c74af">מכרז 49/14 סקר סביבתי אסטרטגי לחיפוש והפקה של נפט וגז טבעי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16/07/2014 02:54;34</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306</CounterString>
    <LastLockUser xmlns="8f5b83e0-a1d3-486c-bd07-833a425c74af" xsi:nil="true"/>
    <LastCheckOutDate xmlns="8f5b83e0-a1d3-486c-bd07-833a425c74af">16/07/2014 11:23;22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HT_306_2014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2014-07-16T00:00:00+00:00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EE0B33C9-644E-4C54-B52C-FDE26EEFA2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6F88991-CF04-42F8-A4FC-E21E0C856472}">
  <ds:schemaRefs>
    <ds:schemaRef ds:uri="87b98568-e8c7-4058-bf31-e11803adaf85"/>
    <ds:schemaRef ds:uri="http://schemas.microsoft.com/office/2006/documentManagement/types"/>
    <ds:schemaRef ds:uri="http://www.w3.org/XML/1998/namespace"/>
    <ds:schemaRef ds:uri="http://purl.org/dc/elements/1.1/"/>
    <ds:schemaRef ds:uri="http://schemas.microsoft.com/office/2006/metadata/properties"/>
    <ds:schemaRef ds:uri="http://purl.org/dc/terms/"/>
    <ds:schemaRef ds:uri="http://purl.org/dc/dcmitype/"/>
    <ds:schemaRef ds:uri="http://schemas.openxmlformats.org/package/2006/metadata/core-properties"/>
    <ds:schemaRef ds:uri="8f5b83e0-a1d3-486c-bd07-833a425c74af"/>
  </ds:schemaRefs>
</ds:datastoreItem>
</file>

<file path=customXml/itemProps5.xml><?xml version="1.0" encoding="utf-8"?>
<ds:datastoreItem xmlns:ds="http://schemas.openxmlformats.org/officeDocument/2006/customXml" ds:itemID="{16D36806-3371-4458-8AA2-0A534E16CF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471</Words>
  <Characters>2360</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2826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2014-06-24T04:52:00Z</cp:lastPrinted>
  <dcterms:created xsi:type="dcterms:W3CDTF">2014-07-20T10:48:00Z</dcterms:created>
  <dcterms:modified xsi:type="dcterms:W3CDTF">2014-07-20T10:48:00Z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490000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